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146FF4" w14:textId="77777777" w:rsidR="000931AE" w:rsidRDefault="00CB629F">
      <w:pPr>
        <w:spacing w:after="0" w:line="259" w:lineRule="auto"/>
        <w:ind w:left="3425" w:firstLine="0"/>
      </w:pPr>
      <w:r>
        <w:rPr>
          <w:sz w:val="20"/>
        </w:rPr>
        <w:t xml:space="preserve"> </w:t>
      </w:r>
    </w:p>
    <w:p w14:paraId="08178E6E" w14:textId="77777777" w:rsidR="000931AE" w:rsidRDefault="00CB629F">
      <w:pPr>
        <w:spacing w:after="0" w:line="259" w:lineRule="auto"/>
        <w:ind w:left="3425" w:firstLine="0"/>
      </w:pPr>
      <w:r>
        <w:rPr>
          <w:sz w:val="20"/>
        </w:rPr>
        <w:t xml:space="preserve"> </w:t>
      </w:r>
    </w:p>
    <w:p w14:paraId="0ABFBA94" w14:textId="77777777" w:rsidR="000931AE" w:rsidRDefault="00CB629F">
      <w:pPr>
        <w:spacing w:after="0" w:line="259" w:lineRule="auto"/>
        <w:ind w:left="3425" w:firstLine="0"/>
      </w:pPr>
      <w:r>
        <w:rPr>
          <w:sz w:val="20"/>
        </w:rPr>
        <w:t xml:space="preserve"> </w:t>
      </w:r>
    </w:p>
    <w:p w14:paraId="7865699C" w14:textId="77777777" w:rsidR="000931AE" w:rsidRDefault="00CB629F">
      <w:pPr>
        <w:spacing w:after="0" w:line="259" w:lineRule="auto"/>
        <w:ind w:left="3425" w:firstLine="0"/>
      </w:pPr>
      <w:r>
        <w:rPr>
          <w:sz w:val="20"/>
        </w:rPr>
        <w:t xml:space="preserve"> </w:t>
      </w:r>
    </w:p>
    <w:p w14:paraId="659183D0" w14:textId="77777777" w:rsidR="000931AE" w:rsidRDefault="00CB629F">
      <w:pPr>
        <w:spacing w:after="0" w:line="259" w:lineRule="auto"/>
        <w:ind w:left="3425" w:firstLine="0"/>
      </w:pPr>
      <w:r>
        <w:rPr>
          <w:sz w:val="20"/>
        </w:rPr>
        <w:t xml:space="preserve"> </w:t>
      </w:r>
    </w:p>
    <w:p w14:paraId="1A7AA7A5" w14:textId="77777777" w:rsidR="000931AE" w:rsidRDefault="00CB629F">
      <w:pPr>
        <w:spacing w:after="0" w:line="259" w:lineRule="auto"/>
        <w:ind w:left="3425" w:firstLine="0"/>
      </w:pPr>
      <w:r>
        <w:rPr>
          <w:sz w:val="20"/>
        </w:rPr>
        <w:t xml:space="preserve"> </w:t>
      </w:r>
    </w:p>
    <w:p w14:paraId="6E7E19B0" w14:textId="77777777" w:rsidR="000931AE" w:rsidRDefault="00CB629F">
      <w:pPr>
        <w:spacing w:after="0" w:line="259" w:lineRule="auto"/>
        <w:ind w:left="2" w:firstLine="0"/>
      </w:pPr>
      <w:r>
        <w:rPr>
          <w:sz w:val="20"/>
        </w:rPr>
        <w:t xml:space="preserve"> </w:t>
      </w:r>
    </w:p>
    <w:p w14:paraId="76AC7057" w14:textId="77777777" w:rsidR="000931AE" w:rsidRDefault="00CB629F">
      <w:pPr>
        <w:spacing w:after="0" w:line="259" w:lineRule="auto"/>
        <w:ind w:left="2" w:firstLine="0"/>
      </w:pPr>
      <w:r>
        <w:rPr>
          <w:sz w:val="16"/>
        </w:rPr>
        <w:t xml:space="preserve"> </w:t>
      </w:r>
    </w:p>
    <w:p w14:paraId="505EC01A" w14:textId="77777777" w:rsidR="000931AE" w:rsidRDefault="00CB629F">
      <w:pPr>
        <w:spacing w:after="0" w:line="259" w:lineRule="auto"/>
        <w:ind w:left="2" w:firstLine="0"/>
      </w:pPr>
      <w:r>
        <w:rPr>
          <w:sz w:val="16"/>
        </w:rPr>
        <w:t xml:space="preserve"> </w:t>
      </w:r>
    </w:p>
    <w:p w14:paraId="5DFC8115" w14:textId="77777777" w:rsidR="000931AE" w:rsidRDefault="00CB629F">
      <w:pPr>
        <w:spacing w:after="0" w:line="259" w:lineRule="auto"/>
        <w:ind w:left="2" w:firstLine="0"/>
      </w:pPr>
      <w:r>
        <w:rPr>
          <w:sz w:val="16"/>
        </w:rPr>
        <w:t xml:space="preserve"> </w:t>
      </w:r>
    </w:p>
    <w:p w14:paraId="3AF0E217" w14:textId="77777777" w:rsidR="000931AE" w:rsidRDefault="00CB629F">
      <w:pPr>
        <w:spacing w:after="0" w:line="259" w:lineRule="auto"/>
        <w:ind w:left="2" w:firstLine="0"/>
      </w:pPr>
      <w:r>
        <w:rPr>
          <w:sz w:val="16"/>
        </w:rPr>
        <w:t xml:space="preserve"> </w:t>
      </w:r>
    </w:p>
    <w:p w14:paraId="461E4F91" w14:textId="77777777" w:rsidR="000931AE" w:rsidRDefault="00CB629F">
      <w:pPr>
        <w:spacing w:after="0" w:line="259" w:lineRule="auto"/>
        <w:ind w:left="2" w:firstLine="0"/>
      </w:pPr>
      <w:r>
        <w:rPr>
          <w:sz w:val="16"/>
        </w:rPr>
        <w:t xml:space="preserve"> </w:t>
      </w:r>
    </w:p>
    <w:p w14:paraId="13DF44E5" w14:textId="77777777" w:rsidR="000931AE" w:rsidRDefault="00CB629F">
      <w:pPr>
        <w:spacing w:after="0" w:line="259" w:lineRule="auto"/>
        <w:ind w:left="2" w:firstLine="0"/>
      </w:pPr>
      <w:r>
        <w:rPr>
          <w:sz w:val="16"/>
        </w:rPr>
        <w:t xml:space="preserve"> </w:t>
      </w:r>
    </w:p>
    <w:p w14:paraId="7762C926" w14:textId="77777777" w:rsidR="000931AE" w:rsidRDefault="00CB629F">
      <w:pPr>
        <w:spacing w:after="0" w:line="259" w:lineRule="auto"/>
        <w:ind w:left="2" w:firstLine="0"/>
      </w:pPr>
      <w:r>
        <w:rPr>
          <w:sz w:val="16"/>
        </w:rPr>
        <w:t xml:space="preserve"> </w:t>
      </w:r>
    </w:p>
    <w:p w14:paraId="23CBAD58" w14:textId="77777777" w:rsidR="000931AE" w:rsidRDefault="00CB629F">
      <w:pPr>
        <w:spacing w:after="0" w:line="259" w:lineRule="auto"/>
        <w:ind w:left="2" w:firstLine="0"/>
      </w:pPr>
      <w:r>
        <w:rPr>
          <w:sz w:val="16"/>
        </w:rPr>
        <w:t xml:space="preserve"> </w:t>
      </w:r>
    </w:p>
    <w:p w14:paraId="57C5CA3B" w14:textId="77777777" w:rsidR="000931AE" w:rsidRDefault="00CB629F">
      <w:pPr>
        <w:spacing w:after="0" w:line="259" w:lineRule="auto"/>
        <w:ind w:left="2" w:firstLine="0"/>
      </w:pPr>
      <w:r>
        <w:rPr>
          <w:sz w:val="16"/>
        </w:rPr>
        <w:t xml:space="preserve"> </w:t>
      </w:r>
    </w:p>
    <w:p w14:paraId="59EC1B4A" w14:textId="77777777" w:rsidR="000931AE" w:rsidRDefault="00CB629F">
      <w:pPr>
        <w:spacing w:after="0" w:line="259" w:lineRule="auto"/>
        <w:ind w:left="2" w:firstLine="0"/>
      </w:pPr>
      <w:r>
        <w:rPr>
          <w:sz w:val="16"/>
        </w:rPr>
        <w:t xml:space="preserve"> </w:t>
      </w:r>
    </w:p>
    <w:p w14:paraId="51DFC843" w14:textId="77777777" w:rsidR="000931AE" w:rsidRDefault="00CB629F">
      <w:pPr>
        <w:spacing w:after="0" w:line="259" w:lineRule="auto"/>
        <w:ind w:left="2" w:firstLine="0"/>
      </w:pPr>
      <w:r>
        <w:rPr>
          <w:sz w:val="16"/>
        </w:rPr>
        <w:t xml:space="preserve"> </w:t>
      </w:r>
    </w:p>
    <w:p w14:paraId="11129F24" w14:textId="77777777" w:rsidR="000931AE" w:rsidRDefault="00CB629F">
      <w:pPr>
        <w:spacing w:after="0" w:line="259" w:lineRule="auto"/>
        <w:ind w:left="1997" w:firstLine="0"/>
      </w:pPr>
      <w:r>
        <w:rPr>
          <w:noProof/>
        </w:rPr>
        <w:drawing>
          <wp:inline distT="0" distB="0" distL="0" distR="0" wp14:anchorId="67E3B6C3" wp14:editId="25E737F3">
            <wp:extent cx="4599432" cy="2875788"/>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5"/>
                    <a:stretch>
                      <a:fillRect/>
                    </a:stretch>
                  </pic:blipFill>
                  <pic:spPr>
                    <a:xfrm>
                      <a:off x="0" y="0"/>
                      <a:ext cx="4599432" cy="2875788"/>
                    </a:xfrm>
                    <a:prstGeom prst="rect">
                      <a:avLst/>
                    </a:prstGeom>
                  </pic:spPr>
                </pic:pic>
              </a:graphicData>
            </a:graphic>
          </wp:inline>
        </w:drawing>
      </w:r>
    </w:p>
    <w:p w14:paraId="126FD1AB" w14:textId="77777777" w:rsidR="000931AE" w:rsidRDefault="00CB629F">
      <w:pPr>
        <w:spacing w:after="0" w:line="259" w:lineRule="auto"/>
        <w:ind w:left="2" w:firstLine="0"/>
        <w:jc w:val="both"/>
      </w:pPr>
      <w:r>
        <w:rPr>
          <w:sz w:val="20"/>
        </w:rPr>
        <w:t xml:space="preserve">                                         </w:t>
      </w:r>
    </w:p>
    <w:p w14:paraId="66CB3954" w14:textId="77777777" w:rsidR="000931AE" w:rsidRDefault="00CB629F">
      <w:pPr>
        <w:spacing w:after="0" w:line="259" w:lineRule="auto"/>
        <w:ind w:left="2" w:firstLine="0"/>
      </w:pPr>
      <w:r>
        <w:rPr>
          <w:sz w:val="20"/>
        </w:rPr>
        <w:t xml:space="preserve"> </w:t>
      </w:r>
    </w:p>
    <w:p w14:paraId="1D632BCD" w14:textId="77777777" w:rsidR="000931AE" w:rsidRDefault="00CB629F">
      <w:pPr>
        <w:spacing w:after="727" w:line="259" w:lineRule="auto"/>
        <w:ind w:left="2" w:firstLine="0"/>
      </w:pPr>
      <w:r>
        <w:rPr>
          <w:sz w:val="20"/>
        </w:rPr>
        <w:t xml:space="preserve"> </w:t>
      </w:r>
    </w:p>
    <w:p w14:paraId="00941A9D" w14:textId="77777777" w:rsidR="000931AE" w:rsidRDefault="00CB629F">
      <w:pPr>
        <w:spacing w:after="0" w:line="259" w:lineRule="auto"/>
        <w:ind w:left="2102" w:firstLine="0"/>
      </w:pPr>
      <w:r>
        <w:rPr>
          <w:sz w:val="96"/>
        </w:rPr>
        <w:t>Inclusion</w:t>
      </w:r>
      <w:r>
        <w:rPr>
          <w:sz w:val="72"/>
        </w:rPr>
        <w:t xml:space="preserve"> </w:t>
      </w:r>
      <w:r>
        <w:rPr>
          <w:sz w:val="96"/>
        </w:rPr>
        <w:t>Policy</w:t>
      </w:r>
      <w:r>
        <w:rPr>
          <w:sz w:val="72"/>
        </w:rPr>
        <w:t xml:space="preserve"> </w:t>
      </w:r>
    </w:p>
    <w:p w14:paraId="4CCDA2EB" w14:textId="77777777" w:rsidR="000931AE" w:rsidRDefault="00CB629F">
      <w:pPr>
        <w:spacing w:after="1" w:line="259" w:lineRule="auto"/>
        <w:ind w:left="179" w:firstLine="0"/>
        <w:jc w:val="center"/>
      </w:pPr>
      <w:r>
        <w:rPr>
          <w:sz w:val="28"/>
        </w:rPr>
        <w:t xml:space="preserve"> </w:t>
      </w:r>
    </w:p>
    <w:p w14:paraId="07EFFFD2" w14:textId="77777777" w:rsidR="000931AE" w:rsidRDefault="00CB629F">
      <w:pPr>
        <w:spacing w:after="0" w:line="259" w:lineRule="auto"/>
        <w:ind w:left="127" w:right="4"/>
        <w:jc w:val="center"/>
      </w:pPr>
      <w:r>
        <w:rPr>
          <w:sz w:val="28"/>
        </w:rPr>
        <w:t xml:space="preserve">Implementation Date: May 2020 </w:t>
      </w:r>
    </w:p>
    <w:p w14:paraId="1D35D031" w14:textId="77777777" w:rsidR="000931AE" w:rsidRDefault="00CB629F">
      <w:pPr>
        <w:spacing w:after="0" w:line="259" w:lineRule="auto"/>
        <w:ind w:left="127"/>
        <w:jc w:val="center"/>
      </w:pPr>
      <w:r>
        <w:rPr>
          <w:sz w:val="28"/>
        </w:rPr>
        <w:t>Review Date: January 2024</w:t>
      </w:r>
      <w:r>
        <w:rPr>
          <w:sz w:val="28"/>
        </w:rPr>
        <w:t xml:space="preserve"> </w:t>
      </w:r>
    </w:p>
    <w:p w14:paraId="3480A46B" w14:textId="77777777" w:rsidR="000931AE" w:rsidRDefault="00CB629F">
      <w:pPr>
        <w:spacing w:after="0" w:line="259" w:lineRule="auto"/>
        <w:ind w:left="179" w:firstLine="0"/>
        <w:jc w:val="center"/>
      </w:pPr>
      <w:r>
        <w:rPr>
          <w:sz w:val="28"/>
        </w:rPr>
        <w:t xml:space="preserve"> </w:t>
      </w:r>
    </w:p>
    <w:p w14:paraId="463074B0" w14:textId="77777777" w:rsidR="000931AE" w:rsidRDefault="00CB629F">
      <w:pPr>
        <w:spacing w:after="0" w:line="259" w:lineRule="auto"/>
        <w:ind w:left="179" w:firstLine="0"/>
        <w:jc w:val="center"/>
      </w:pPr>
      <w:r>
        <w:rPr>
          <w:sz w:val="28"/>
        </w:rPr>
        <w:t xml:space="preserve"> </w:t>
      </w:r>
    </w:p>
    <w:p w14:paraId="4BF95948" w14:textId="77777777" w:rsidR="000931AE" w:rsidRDefault="00CB629F">
      <w:pPr>
        <w:spacing w:after="0" w:line="259" w:lineRule="auto"/>
        <w:ind w:left="179" w:firstLine="0"/>
        <w:jc w:val="center"/>
      </w:pPr>
      <w:r>
        <w:rPr>
          <w:sz w:val="28"/>
        </w:rPr>
        <w:t xml:space="preserve"> </w:t>
      </w:r>
    </w:p>
    <w:p w14:paraId="37E2F4BA" w14:textId="77777777" w:rsidR="000931AE" w:rsidRDefault="00CB629F">
      <w:pPr>
        <w:spacing w:after="1" w:line="259" w:lineRule="auto"/>
        <w:ind w:left="179" w:firstLine="0"/>
        <w:jc w:val="center"/>
      </w:pPr>
      <w:r>
        <w:rPr>
          <w:sz w:val="28"/>
        </w:rPr>
        <w:t xml:space="preserve"> </w:t>
      </w:r>
    </w:p>
    <w:p w14:paraId="18D347AF" w14:textId="77777777" w:rsidR="000931AE" w:rsidRDefault="00CB629F">
      <w:pPr>
        <w:spacing w:after="0" w:line="259" w:lineRule="auto"/>
        <w:ind w:left="179" w:firstLine="0"/>
        <w:jc w:val="center"/>
      </w:pPr>
      <w:r>
        <w:rPr>
          <w:sz w:val="28"/>
        </w:rPr>
        <w:t xml:space="preserve"> </w:t>
      </w:r>
    </w:p>
    <w:p w14:paraId="7C71BC51" w14:textId="77777777" w:rsidR="000931AE" w:rsidRDefault="00CB629F">
      <w:pPr>
        <w:spacing w:after="0" w:line="259" w:lineRule="auto"/>
        <w:ind w:left="179" w:firstLine="0"/>
        <w:jc w:val="center"/>
      </w:pPr>
      <w:r>
        <w:rPr>
          <w:sz w:val="28"/>
        </w:rPr>
        <w:t xml:space="preserve"> </w:t>
      </w:r>
    </w:p>
    <w:p w14:paraId="32527506" w14:textId="77777777" w:rsidR="000931AE" w:rsidRDefault="00CB629F">
      <w:pPr>
        <w:spacing w:after="0" w:line="259" w:lineRule="auto"/>
        <w:ind w:left="179" w:firstLine="0"/>
        <w:jc w:val="center"/>
      </w:pPr>
      <w:r>
        <w:rPr>
          <w:sz w:val="28"/>
        </w:rPr>
        <w:t xml:space="preserve"> </w:t>
      </w:r>
    </w:p>
    <w:p w14:paraId="20603BED" w14:textId="77777777" w:rsidR="000931AE" w:rsidRDefault="00CB629F">
      <w:pPr>
        <w:spacing w:after="0" w:line="259" w:lineRule="auto"/>
        <w:ind w:left="179" w:firstLine="0"/>
        <w:jc w:val="center"/>
      </w:pPr>
      <w:r>
        <w:rPr>
          <w:sz w:val="28"/>
        </w:rPr>
        <w:t xml:space="preserve"> </w:t>
      </w:r>
    </w:p>
    <w:p w14:paraId="26E7B749" w14:textId="77777777" w:rsidR="000931AE" w:rsidRDefault="00CB629F">
      <w:pPr>
        <w:spacing w:after="0" w:line="259" w:lineRule="auto"/>
        <w:ind w:left="179" w:firstLine="0"/>
        <w:jc w:val="center"/>
      </w:pPr>
      <w:r>
        <w:rPr>
          <w:sz w:val="28"/>
        </w:rPr>
        <w:t xml:space="preserve"> </w:t>
      </w:r>
    </w:p>
    <w:p w14:paraId="226F2A3D" w14:textId="77777777" w:rsidR="000931AE" w:rsidRDefault="00CB629F">
      <w:pPr>
        <w:spacing w:after="57" w:line="259" w:lineRule="auto"/>
        <w:ind w:left="179" w:firstLine="0"/>
        <w:jc w:val="center"/>
      </w:pPr>
      <w:r>
        <w:rPr>
          <w:sz w:val="28"/>
        </w:rPr>
        <w:t xml:space="preserve"> </w:t>
      </w:r>
    </w:p>
    <w:p w14:paraId="1DB41AE9" w14:textId="77777777" w:rsidR="000931AE" w:rsidRDefault="00CB629F">
      <w:pPr>
        <w:spacing w:after="0" w:line="259" w:lineRule="auto"/>
        <w:ind w:left="110" w:firstLine="0"/>
      </w:pPr>
      <w:r>
        <w:rPr>
          <w:sz w:val="36"/>
        </w:rPr>
        <w:lastRenderedPageBreak/>
        <w:t xml:space="preserve"> </w:t>
      </w:r>
    </w:p>
    <w:p w14:paraId="217931B1" w14:textId="77777777" w:rsidR="000931AE" w:rsidRDefault="00CB629F">
      <w:pPr>
        <w:spacing w:after="0" w:line="259" w:lineRule="auto"/>
        <w:ind w:left="110" w:firstLine="0"/>
      </w:pPr>
      <w:r>
        <w:rPr>
          <w:sz w:val="36"/>
        </w:rPr>
        <w:t xml:space="preserve"> </w:t>
      </w:r>
    </w:p>
    <w:p w14:paraId="41740CFF" w14:textId="77777777" w:rsidR="000931AE" w:rsidRDefault="00CB629F">
      <w:pPr>
        <w:spacing w:after="0" w:line="259" w:lineRule="auto"/>
        <w:ind w:left="110" w:firstLine="0"/>
      </w:pPr>
      <w:r>
        <w:rPr>
          <w:sz w:val="36"/>
        </w:rPr>
        <w:t xml:space="preserve"> </w:t>
      </w:r>
    </w:p>
    <w:p w14:paraId="1C23673C" w14:textId="77777777" w:rsidR="000931AE" w:rsidRDefault="00CB629F">
      <w:pPr>
        <w:spacing w:after="0" w:line="259" w:lineRule="auto"/>
        <w:ind w:left="110" w:firstLine="0"/>
      </w:pPr>
      <w:r>
        <w:rPr>
          <w:sz w:val="36"/>
        </w:rPr>
        <w:t xml:space="preserve"> </w:t>
      </w:r>
    </w:p>
    <w:p w14:paraId="153C1F0C" w14:textId="77777777" w:rsidR="000931AE" w:rsidRDefault="00CB629F">
      <w:pPr>
        <w:pStyle w:val="Heading1"/>
      </w:pPr>
      <w:r>
        <w:t>Inclusion Policy</w:t>
      </w:r>
      <w:r>
        <w:rPr>
          <w:u w:val="none"/>
        </w:rPr>
        <w:t xml:space="preserve"> </w:t>
      </w:r>
    </w:p>
    <w:p w14:paraId="3E7FD651" w14:textId="77777777" w:rsidR="000931AE" w:rsidRDefault="00CB629F">
      <w:pPr>
        <w:spacing w:after="101" w:line="259" w:lineRule="auto"/>
        <w:ind w:left="0" w:firstLine="0"/>
      </w:pPr>
      <w:r>
        <w:rPr>
          <w:sz w:val="17"/>
        </w:rPr>
        <w:t xml:space="preserve"> </w:t>
      </w:r>
    </w:p>
    <w:p w14:paraId="494DBBCA" w14:textId="77777777" w:rsidR="000931AE" w:rsidRDefault="00CB629F">
      <w:pPr>
        <w:pStyle w:val="Heading2"/>
        <w:spacing w:after="0"/>
        <w:ind w:left="103"/>
      </w:pPr>
      <w:r>
        <w:t xml:space="preserve">General Statement </w:t>
      </w:r>
    </w:p>
    <w:p w14:paraId="462A1078" w14:textId="77777777" w:rsidR="000931AE" w:rsidRDefault="00CB629F">
      <w:pPr>
        <w:spacing w:after="20" w:line="259" w:lineRule="auto"/>
        <w:ind w:left="0" w:firstLine="0"/>
      </w:pPr>
      <w:r>
        <w:rPr>
          <w:sz w:val="20"/>
        </w:rPr>
        <w:t xml:space="preserve"> </w:t>
      </w:r>
    </w:p>
    <w:p w14:paraId="56C6AE7F" w14:textId="77777777" w:rsidR="000931AE" w:rsidRDefault="00CB629F">
      <w:pPr>
        <w:spacing w:after="0" w:line="238" w:lineRule="auto"/>
        <w:ind w:left="108" w:firstLine="0"/>
      </w:pPr>
      <w:r>
        <w:rPr>
          <w:sz w:val="24"/>
        </w:rPr>
        <w:t>Hungerford Primary Academy believes that every pupil has an entitlement to develop their full potential. Educational experiences are provided which develop pupils’ achievements and recognise their individuality. Diversity is valued as a rich resource, whic</w:t>
      </w:r>
      <w:r>
        <w:rPr>
          <w:sz w:val="24"/>
        </w:rPr>
        <w:t>h supports the learning of all. In this school, inclusion recognises a child’s right to a broad and balanced, relevant and challenging curriculum, which is appropriate to their individual abilities, talents and personal qualities. All pupils will be offere</w:t>
      </w:r>
      <w:r>
        <w:rPr>
          <w:sz w:val="24"/>
        </w:rPr>
        <w:t>d additional SEN support when it is clear that their needs require intervention which is “additional to” or “different from” the well-differentiated curriculum offered for all pupils in the school, i.e. they have a special educational need as defined by th</w:t>
      </w:r>
      <w:r>
        <w:rPr>
          <w:sz w:val="24"/>
        </w:rPr>
        <w:t xml:space="preserve">e SEN Code of Practice 2014. </w:t>
      </w:r>
    </w:p>
    <w:p w14:paraId="1F21355A" w14:textId="77777777" w:rsidR="000931AE" w:rsidRDefault="00CB629F">
      <w:pPr>
        <w:spacing w:after="43" w:line="259" w:lineRule="auto"/>
        <w:ind w:left="0" w:firstLine="0"/>
      </w:pPr>
      <w:r>
        <w:rPr>
          <w:sz w:val="24"/>
        </w:rPr>
        <w:t xml:space="preserve"> </w:t>
      </w:r>
    </w:p>
    <w:p w14:paraId="580870CC" w14:textId="77777777" w:rsidR="000931AE" w:rsidRDefault="00CB629F">
      <w:pPr>
        <w:spacing w:after="0" w:line="259" w:lineRule="auto"/>
        <w:ind w:left="0" w:firstLine="0"/>
      </w:pPr>
      <w:r>
        <w:rPr>
          <w:sz w:val="30"/>
        </w:rPr>
        <w:t xml:space="preserve"> </w:t>
      </w:r>
    </w:p>
    <w:p w14:paraId="56DC174D" w14:textId="77777777" w:rsidR="000931AE" w:rsidRDefault="00CB629F">
      <w:pPr>
        <w:pStyle w:val="Heading2"/>
        <w:spacing w:after="0"/>
        <w:ind w:left="103"/>
      </w:pPr>
      <w:r>
        <w:t xml:space="preserve">Aims </w:t>
      </w:r>
    </w:p>
    <w:p w14:paraId="5476D2F7" w14:textId="77777777" w:rsidR="000931AE" w:rsidRDefault="00CB629F">
      <w:pPr>
        <w:spacing w:after="12" w:line="259" w:lineRule="auto"/>
        <w:ind w:left="0" w:firstLine="0"/>
      </w:pPr>
      <w:r>
        <w:rPr>
          <w:sz w:val="19"/>
        </w:rPr>
        <w:t xml:space="preserve"> </w:t>
      </w:r>
    </w:p>
    <w:p w14:paraId="6D884071" w14:textId="77777777" w:rsidR="000931AE" w:rsidRDefault="00CB629F">
      <w:pPr>
        <w:spacing w:after="63"/>
        <w:ind w:left="103"/>
      </w:pPr>
      <w:r>
        <w:t xml:space="preserve">The school aims to: </w:t>
      </w:r>
    </w:p>
    <w:p w14:paraId="1F1D32C7" w14:textId="77777777" w:rsidR="000931AE" w:rsidRDefault="00CB629F">
      <w:pPr>
        <w:numPr>
          <w:ilvl w:val="0"/>
          <w:numId w:val="1"/>
        </w:numPr>
        <w:spacing w:after="70"/>
        <w:ind w:hanging="359"/>
      </w:pPr>
      <w:r>
        <w:t xml:space="preserve">Help all pupils develop their personalities, skills and abilities. </w:t>
      </w:r>
    </w:p>
    <w:p w14:paraId="3E31BC5B" w14:textId="77777777" w:rsidR="000931AE" w:rsidRDefault="00CB629F">
      <w:pPr>
        <w:numPr>
          <w:ilvl w:val="0"/>
          <w:numId w:val="1"/>
        </w:numPr>
        <w:spacing w:line="311" w:lineRule="auto"/>
        <w:ind w:hanging="359"/>
      </w:pPr>
      <w:r>
        <w:t xml:space="preserve">Provide appropriate teaching that makes learning challenging and enjoyable </w:t>
      </w:r>
      <w:r>
        <w:t></w:t>
      </w:r>
      <w:r>
        <w:t xml:space="preserve"> </w:t>
      </w:r>
      <w:r>
        <w:tab/>
        <w:t xml:space="preserve">Provide equality of educational opportunity. </w:t>
      </w:r>
    </w:p>
    <w:p w14:paraId="1513D484" w14:textId="77777777" w:rsidR="000931AE" w:rsidRDefault="00CB629F">
      <w:pPr>
        <w:numPr>
          <w:ilvl w:val="0"/>
          <w:numId w:val="1"/>
        </w:numPr>
        <w:spacing w:after="65"/>
        <w:ind w:hanging="359"/>
      </w:pPr>
      <w:r>
        <w:t xml:space="preserve">Focus on individual progress as the main indicator of success. </w:t>
      </w:r>
    </w:p>
    <w:p w14:paraId="34CC7D2F" w14:textId="77777777" w:rsidR="000931AE" w:rsidRDefault="00CB629F">
      <w:pPr>
        <w:numPr>
          <w:ilvl w:val="0"/>
          <w:numId w:val="1"/>
        </w:numPr>
        <w:spacing w:after="31"/>
        <w:ind w:hanging="359"/>
      </w:pPr>
      <w:r>
        <w:t xml:space="preserve">Strive to make a clear distinction between “underachievement” – often caused by a poor early experience of learning - and special educational needs. </w:t>
      </w:r>
    </w:p>
    <w:p w14:paraId="23EB3484" w14:textId="77777777" w:rsidR="000931AE" w:rsidRDefault="00CB629F">
      <w:pPr>
        <w:spacing w:after="0" w:line="259" w:lineRule="auto"/>
        <w:ind w:left="0" w:firstLine="0"/>
      </w:pPr>
      <w:r>
        <w:t xml:space="preserve"> </w:t>
      </w:r>
    </w:p>
    <w:p w14:paraId="114A6786" w14:textId="77777777" w:rsidR="000931AE" w:rsidRDefault="00CB629F">
      <w:pPr>
        <w:spacing w:after="20" w:line="259" w:lineRule="auto"/>
        <w:ind w:left="0" w:firstLine="0"/>
      </w:pPr>
      <w:r>
        <w:rPr>
          <w:sz w:val="20"/>
        </w:rPr>
        <w:t xml:space="preserve"> </w:t>
      </w:r>
    </w:p>
    <w:p w14:paraId="6E7242AA" w14:textId="77777777" w:rsidR="000931AE" w:rsidRDefault="00CB629F">
      <w:pPr>
        <w:pStyle w:val="Heading2"/>
        <w:spacing w:after="124"/>
        <w:ind w:left="103"/>
      </w:pPr>
      <w:r>
        <w:t xml:space="preserve">Objectives </w:t>
      </w:r>
    </w:p>
    <w:p w14:paraId="30745C6F" w14:textId="77777777" w:rsidR="000931AE" w:rsidRDefault="00CB629F">
      <w:pPr>
        <w:ind w:left="103"/>
      </w:pPr>
      <w:r>
        <w:t>To aim to ensure the follo</w:t>
      </w:r>
      <w:r>
        <w:t xml:space="preserve">wing: </w:t>
      </w:r>
    </w:p>
    <w:p w14:paraId="7B0ADEB8" w14:textId="77777777" w:rsidR="000931AE" w:rsidRDefault="00CB629F">
      <w:pPr>
        <w:numPr>
          <w:ilvl w:val="0"/>
          <w:numId w:val="2"/>
        </w:numPr>
        <w:spacing w:after="229"/>
        <w:ind w:hanging="366"/>
      </w:pPr>
      <w:r>
        <w:t xml:space="preserve">Ensure implementation of government and Local Authority inclusion recommendations. </w:t>
      </w:r>
    </w:p>
    <w:p w14:paraId="6B0F3539" w14:textId="77777777" w:rsidR="000931AE" w:rsidRDefault="00CB629F">
      <w:pPr>
        <w:numPr>
          <w:ilvl w:val="0"/>
          <w:numId w:val="2"/>
        </w:numPr>
        <w:spacing w:after="204"/>
        <w:ind w:hanging="366"/>
      </w:pPr>
      <w:r>
        <w:t xml:space="preserve">Ensure all staff and visitors implement the school’s inclusion policy consistently. </w:t>
      </w:r>
    </w:p>
    <w:p w14:paraId="4179B9A1" w14:textId="77777777" w:rsidR="000931AE" w:rsidRDefault="00CB629F">
      <w:pPr>
        <w:numPr>
          <w:ilvl w:val="0"/>
          <w:numId w:val="2"/>
        </w:numPr>
        <w:spacing w:after="222"/>
        <w:ind w:hanging="366"/>
      </w:pPr>
      <w:r>
        <w:t>Identify barriers to learning and participation, and provide appropriately in or</w:t>
      </w:r>
      <w:r>
        <w:t xml:space="preserve">der to meet a diversity of needs. </w:t>
      </w:r>
    </w:p>
    <w:p w14:paraId="75D31AF2" w14:textId="77777777" w:rsidR="000931AE" w:rsidRDefault="00CB629F">
      <w:pPr>
        <w:numPr>
          <w:ilvl w:val="0"/>
          <w:numId w:val="2"/>
        </w:numPr>
        <w:spacing w:after="229"/>
        <w:ind w:hanging="366"/>
      </w:pPr>
      <w:r>
        <w:t xml:space="preserve">Ensure all pupils have access to an appropriately differentiated curriculum. </w:t>
      </w:r>
    </w:p>
    <w:p w14:paraId="3EBD9E5D" w14:textId="77777777" w:rsidR="000931AE" w:rsidRDefault="00CB629F">
      <w:pPr>
        <w:numPr>
          <w:ilvl w:val="0"/>
          <w:numId w:val="2"/>
        </w:numPr>
        <w:spacing w:after="229"/>
        <w:ind w:hanging="366"/>
      </w:pPr>
      <w:r>
        <w:t xml:space="preserve">Recognise, value and celebrate all achievements by all pupils. </w:t>
      </w:r>
    </w:p>
    <w:p w14:paraId="0B7137B8" w14:textId="77777777" w:rsidR="000931AE" w:rsidRDefault="00CB629F">
      <w:pPr>
        <w:numPr>
          <w:ilvl w:val="0"/>
          <w:numId w:val="2"/>
        </w:numPr>
        <w:ind w:hanging="366"/>
      </w:pPr>
      <w:r>
        <w:t xml:space="preserve">Work in partnership with parents/carers in supporting their child’s education. </w:t>
      </w:r>
    </w:p>
    <w:p w14:paraId="117350D5" w14:textId="77777777" w:rsidR="000931AE" w:rsidRDefault="00CB629F">
      <w:pPr>
        <w:numPr>
          <w:ilvl w:val="0"/>
          <w:numId w:val="2"/>
        </w:numPr>
        <w:spacing w:after="226"/>
        <w:ind w:hanging="366"/>
      </w:pPr>
      <w:r>
        <w:t xml:space="preserve">Guide and support all staff, governors and parents in inclusion issues. </w:t>
      </w:r>
    </w:p>
    <w:p w14:paraId="0FF0BDB2" w14:textId="77777777" w:rsidR="000931AE" w:rsidRDefault="00CB629F">
      <w:pPr>
        <w:numPr>
          <w:ilvl w:val="0"/>
          <w:numId w:val="2"/>
        </w:numPr>
        <w:spacing w:after="166"/>
        <w:ind w:hanging="366"/>
      </w:pPr>
      <w:r>
        <w:t xml:space="preserve">Provide materials appropriate to children’s interests and abilities. </w:t>
      </w:r>
    </w:p>
    <w:p w14:paraId="21A9FFA0" w14:textId="77777777" w:rsidR="000931AE" w:rsidRDefault="00CB629F">
      <w:pPr>
        <w:spacing w:after="0" w:line="259" w:lineRule="auto"/>
        <w:ind w:left="0" w:firstLine="0"/>
      </w:pPr>
      <w:r>
        <w:rPr>
          <w:sz w:val="40"/>
        </w:rPr>
        <w:t xml:space="preserve"> </w:t>
      </w:r>
    </w:p>
    <w:p w14:paraId="11C06C2D" w14:textId="77777777" w:rsidR="000931AE" w:rsidRDefault="00CB629F">
      <w:pPr>
        <w:pStyle w:val="Heading2"/>
        <w:spacing w:after="129"/>
        <w:ind w:left="103"/>
      </w:pPr>
      <w:r>
        <w:t xml:space="preserve">Definition of Inclusion </w:t>
      </w:r>
    </w:p>
    <w:p w14:paraId="1E02C607" w14:textId="77777777" w:rsidR="000931AE" w:rsidRDefault="00CB629F">
      <w:pPr>
        <w:ind w:left="103" w:right="93"/>
      </w:pPr>
      <w:r>
        <w:t>Inclusion is an on-going process that celebrates diversity and involves the identification and minimising of barriers to learning and participation that may be experienced by any pupil, irrespective of age, ability, gender, ethnicity, language and social b</w:t>
      </w:r>
      <w:r>
        <w:t xml:space="preserve">ackground. Inclusion is the maximising of resources to reduce these barriers to learning and participation. </w:t>
      </w:r>
    </w:p>
    <w:p w14:paraId="6B73BF8D" w14:textId="77777777" w:rsidR="000931AE" w:rsidRDefault="00CB629F">
      <w:pPr>
        <w:spacing w:after="58" w:line="259" w:lineRule="auto"/>
        <w:ind w:left="0" w:firstLine="0"/>
      </w:pPr>
      <w:r>
        <w:rPr>
          <w:sz w:val="16"/>
        </w:rPr>
        <w:t xml:space="preserve"> </w:t>
      </w:r>
    </w:p>
    <w:p w14:paraId="5288693A" w14:textId="77777777" w:rsidR="000931AE" w:rsidRDefault="00CB629F">
      <w:pPr>
        <w:spacing w:after="0" w:line="259" w:lineRule="auto"/>
        <w:ind w:left="108" w:firstLine="0"/>
      </w:pPr>
      <w:r>
        <w:rPr>
          <w:sz w:val="24"/>
        </w:rPr>
        <w:t xml:space="preserve">All teachers are responsible for ensuring the needs of individual pupils in their class are met. </w:t>
      </w:r>
    </w:p>
    <w:p w14:paraId="5639AA37" w14:textId="77777777" w:rsidR="000931AE" w:rsidRDefault="00CB629F">
      <w:pPr>
        <w:spacing w:after="62" w:line="259" w:lineRule="auto"/>
        <w:ind w:left="0" w:firstLine="0"/>
      </w:pPr>
      <w:r>
        <w:rPr>
          <w:sz w:val="24"/>
        </w:rPr>
        <w:t xml:space="preserve"> </w:t>
      </w:r>
    </w:p>
    <w:p w14:paraId="7D43D924" w14:textId="77777777" w:rsidR="000931AE" w:rsidRDefault="00CB629F">
      <w:pPr>
        <w:spacing w:after="0" w:line="259" w:lineRule="auto"/>
        <w:ind w:left="0" w:firstLine="0"/>
      </w:pPr>
      <w:r>
        <w:rPr>
          <w:sz w:val="32"/>
        </w:rPr>
        <w:lastRenderedPageBreak/>
        <w:t xml:space="preserve"> </w:t>
      </w:r>
    </w:p>
    <w:p w14:paraId="2EEE4020" w14:textId="77777777" w:rsidR="000931AE" w:rsidRDefault="00CB629F">
      <w:pPr>
        <w:pStyle w:val="Heading2"/>
        <w:ind w:left="103"/>
      </w:pPr>
      <w:r>
        <w:t xml:space="preserve">Professional Development </w:t>
      </w:r>
    </w:p>
    <w:p w14:paraId="051EE3D2" w14:textId="77777777" w:rsidR="000931AE" w:rsidRDefault="00CB629F">
      <w:pPr>
        <w:ind w:left="103"/>
      </w:pPr>
      <w:r>
        <w:t>The Headteacher o</w:t>
      </w:r>
      <w:r>
        <w:t>versees the professional development of all teaching staff and teaching assistants. The staff are kept fully informed about Local Authority, national and regional training courses and seminars which relate to inclusive educational practice and the school d</w:t>
      </w:r>
      <w:r>
        <w:t xml:space="preserve">elivers additional training through its INSET programme. When staff attend </w:t>
      </w:r>
      <w:proofErr w:type="gramStart"/>
      <w:r>
        <w:t>courses</w:t>
      </w:r>
      <w:proofErr w:type="gramEnd"/>
      <w:r>
        <w:t xml:space="preserve"> they are expected to disseminate and share their knowledge with other staff within the school. </w:t>
      </w:r>
    </w:p>
    <w:p w14:paraId="0D169AC0" w14:textId="77777777" w:rsidR="000931AE" w:rsidRDefault="00CB629F">
      <w:pPr>
        <w:spacing w:after="0" w:line="259" w:lineRule="auto"/>
        <w:ind w:left="0" w:firstLine="0"/>
      </w:pPr>
      <w:r>
        <w:rPr>
          <w:sz w:val="24"/>
        </w:rPr>
        <w:t xml:space="preserve"> </w:t>
      </w:r>
    </w:p>
    <w:p w14:paraId="373B78B7" w14:textId="77777777" w:rsidR="000931AE" w:rsidRDefault="00CB629F">
      <w:pPr>
        <w:pStyle w:val="Heading2"/>
        <w:spacing w:after="0"/>
        <w:ind w:left="103"/>
      </w:pPr>
      <w:r>
        <w:t xml:space="preserve">Inclusive Provision </w:t>
      </w:r>
    </w:p>
    <w:p w14:paraId="7F92CA76" w14:textId="77777777" w:rsidR="000931AE" w:rsidRDefault="00CB629F">
      <w:pPr>
        <w:spacing w:after="10" w:line="259" w:lineRule="auto"/>
        <w:ind w:left="0" w:firstLine="0"/>
      </w:pPr>
      <w:r>
        <w:rPr>
          <w:sz w:val="19"/>
        </w:rPr>
        <w:t xml:space="preserve"> </w:t>
      </w:r>
    </w:p>
    <w:p w14:paraId="3D6E03BC" w14:textId="77777777" w:rsidR="000931AE" w:rsidRDefault="00CB629F">
      <w:pPr>
        <w:ind w:left="103"/>
      </w:pPr>
      <w:r>
        <w:t>The school offers a continuum of provision to meet a diversity of pupils’ needs. Although most classes are generally of mixed ability, class teachers have the flexibility to set smaller ability groups within their class, as appropriate. Additional ‘in-clas</w:t>
      </w:r>
      <w:r>
        <w:t>s’ support is available for all classes, which is provided by a range of teaching assistants. This additional support is usually targeted at individual pupils and small groups to develop their basic literacy, numeracy and communication skills and also to e</w:t>
      </w:r>
      <w:r>
        <w:t xml:space="preserve">xtend and challenge our more able pupils. </w:t>
      </w:r>
    </w:p>
    <w:p w14:paraId="4092084E" w14:textId="77777777" w:rsidR="000931AE" w:rsidRDefault="00CB629F">
      <w:pPr>
        <w:spacing w:after="0" w:line="259" w:lineRule="auto"/>
        <w:ind w:left="0" w:firstLine="0"/>
      </w:pPr>
      <w:r>
        <w:t xml:space="preserve"> </w:t>
      </w:r>
    </w:p>
    <w:p w14:paraId="3D557D57" w14:textId="77777777" w:rsidR="000931AE" w:rsidRDefault="00CB629F">
      <w:pPr>
        <w:spacing w:after="32" w:line="259" w:lineRule="auto"/>
        <w:ind w:left="0" w:firstLine="0"/>
      </w:pPr>
      <w:r>
        <w:rPr>
          <w:sz w:val="17"/>
        </w:rPr>
        <w:t xml:space="preserve"> </w:t>
      </w:r>
    </w:p>
    <w:p w14:paraId="13B646C1" w14:textId="77777777" w:rsidR="000931AE" w:rsidRDefault="00CB629F">
      <w:pPr>
        <w:ind w:left="103"/>
      </w:pPr>
      <w:r>
        <w:t>Teaching assistants also support pupils with emotional social and mental health difficulties, to enable them to fully participate in school life. Challenging behaviour is not considered to be an isolated issue</w:t>
      </w:r>
      <w:r>
        <w:t xml:space="preserve"> and we work with our children to develop their self-awareness skills alongside their ability to manage and moderate their behaviour appropriately. </w:t>
      </w:r>
    </w:p>
    <w:p w14:paraId="52C50CEA" w14:textId="77777777" w:rsidR="000931AE" w:rsidRDefault="00CB629F">
      <w:pPr>
        <w:spacing w:after="0" w:line="259" w:lineRule="auto"/>
        <w:ind w:left="0" w:firstLine="0"/>
      </w:pPr>
      <w:r>
        <w:t xml:space="preserve"> </w:t>
      </w:r>
    </w:p>
    <w:p w14:paraId="6C8D4CB0" w14:textId="77777777" w:rsidR="000931AE" w:rsidRDefault="00CB629F">
      <w:pPr>
        <w:spacing w:after="32" w:line="259" w:lineRule="auto"/>
        <w:ind w:left="0" w:firstLine="0"/>
      </w:pPr>
      <w:r>
        <w:rPr>
          <w:sz w:val="17"/>
        </w:rPr>
        <w:t xml:space="preserve"> </w:t>
      </w:r>
    </w:p>
    <w:p w14:paraId="03C3FA6C" w14:textId="77777777" w:rsidR="000931AE" w:rsidRDefault="00CB629F">
      <w:pPr>
        <w:ind w:left="103"/>
      </w:pPr>
      <w:r>
        <w:t>Family Support Workers are present in each Key Stage and work closely with children and families who re</w:t>
      </w:r>
      <w:r>
        <w:t xml:space="preserve">quire additional personal or emotional support. They work with outside agencies to ensure that the varied needs of our pupils and their families are met. </w:t>
      </w:r>
    </w:p>
    <w:p w14:paraId="106AA5BA" w14:textId="77777777" w:rsidR="000931AE" w:rsidRDefault="00CB629F">
      <w:pPr>
        <w:spacing w:after="0" w:line="259" w:lineRule="auto"/>
        <w:ind w:left="0" w:firstLine="0"/>
      </w:pPr>
      <w:r>
        <w:t xml:space="preserve"> </w:t>
      </w:r>
    </w:p>
    <w:p w14:paraId="666495A7" w14:textId="77777777" w:rsidR="000931AE" w:rsidRDefault="00CB629F">
      <w:pPr>
        <w:spacing w:after="48" w:line="259" w:lineRule="auto"/>
        <w:ind w:left="0" w:firstLine="0"/>
      </w:pPr>
      <w:r>
        <w:rPr>
          <w:sz w:val="17"/>
        </w:rPr>
        <w:t xml:space="preserve"> </w:t>
      </w:r>
    </w:p>
    <w:p w14:paraId="3BCE13A4" w14:textId="77777777" w:rsidR="000931AE" w:rsidRDefault="00CB629F">
      <w:pPr>
        <w:pStyle w:val="Heading2"/>
        <w:ind w:left="103"/>
      </w:pPr>
      <w:r>
        <w:t xml:space="preserve">EAL </w:t>
      </w:r>
    </w:p>
    <w:p w14:paraId="6BD44A99" w14:textId="77777777" w:rsidR="000931AE" w:rsidRDefault="00CB629F">
      <w:pPr>
        <w:ind w:left="103"/>
      </w:pPr>
      <w:r>
        <w:t>English as an additional language (EAL) is not considered a Special Education Need. Differen</w:t>
      </w:r>
      <w:r>
        <w:t xml:space="preserve">tiated work and individual learning opportunities are provided for children who are learning EAL as part of our provision for vulnerable learners. </w:t>
      </w:r>
    </w:p>
    <w:p w14:paraId="4A3ECF7C" w14:textId="77777777" w:rsidR="000931AE" w:rsidRDefault="00CB629F">
      <w:pPr>
        <w:spacing w:after="60" w:line="259" w:lineRule="auto"/>
        <w:ind w:left="0" w:firstLine="0"/>
      </w:pPr>
      <w:r>
        <w:t xml:space="preserve"> </w:t>
      </w:r>
    </w:p>
    <w:p w14:paraId="66AAA448" w14:textId="77777777" w:rsidR="000931AE" w:rsidRDefault="00CB629F">
      <w:pPr>
        <w:spacing w:after="0" w:line="259" w:lineRule="auto"/>
        <w:ind w:left="0" w:firstLine="0"/>
      </w:pPr>
      <w:r>
        <w:rPr>
          <w:sz w:val="31"/>
        </w:rPr>
        <w:t xml:space="preserve"> </w:t>
      </w:r>
    </w:p>
    <w:p w14:paraId="3B6D4F00" w14:textId="77777777" w:rsidR="000931AE" w:rsidRDefault="00CB629F">
      <w:pPr>
        <w:pStyle w:val="Heading2"/>
        <w:ind w:left="103"/>
      </w:pPr>
      <w:r>
        <w:t xml:space="preserve">Education Health Care Plan </w:t>
      </w:r>
    </w:p>
    <w:p w14:paraId="6B7C7B9A" w14:textId="77777777" w:rsidR="000931AE" w:rsidRDefault="00CB629F">
      <w:pPr>
        <w:ind w:left="103"/>
      </w:pPr>
      <w:r>
        <w:t>Children with more complex, severe and sustained needs may be assessed for a</w:t>
      </w:r>
      <w:r>
        <w:t>n Education Health Care Plan (EHCP). These children will receive additional support in-line with the objectives identified on their plan. Children whose needs are less complex but still require provision that is “different from and additional to” their pee</w:t>
      </w:r>
      <w:r>
        <w:t xml:space="preserve">rs will receive support in line with their needs as identified by their teacher, and where appropriate SENCO. </w:t>
      </w:r>
    </w:p>
    <w:p w14:paraId="219EC386" w14:textId="77777777" w:rsidR="000931AE" w:rsidRDefault="00CB629F">
      <w:pPr>
        <w:pStyle w:val="Heading2"/>
        <w:ind w:left="103"/>
      </w:pPr>
      <w:r>
        <w:t xml:space="preserve">Looked After Children </w:t>
      </w:r>
    </w:p>
    <w:p w14:paraId="62BFB9D4" w14:textId="77777777" w:rsidR="000931AE" w:rsidRDefault="00CB629F">
      <w:pPr>
        <w:spacing w:after="0" w:line="238" w:lineRule="auto"/>
        <w:ind w:left="103" w:right="132"/>
        <w:jc w:val="both"/>
      </w:pPr>
      <w:r>
        <w:t xml:space="preserve">Children who are looked after in local authority care have the same rights as all children but may have additional needs due to attachment issues, early neglect, separation and loss, trauma and many </w:t>
      </w:r>
      <w:proofErr w:type="gramStart"/>
      <w:r>
        <w:t>placement</w:t>
      </w:r>
      <w:proofErr w:type="gramEnd"/>
      <w:r>
        <w:t xml:space="preserve"> moves. These barriers to learning can affect th</w:t>
      </w:r>
      <w:r>
        <w:t>eir educational outcomes and their personal, social and emotional development. We have a designated teacher for Looked After Children who is responsible for ensuring that the specific needs of these children are catered for, putting in place support system</w:t>
      </w:r>
      <w:r>
        <w:t xml:space="preserve">s as required. These will be identified and reviewed through the Personal Education Plan (PEP). </w:t>
      </w:r>
    </w:p>
    <w:p w14:paraId="7048E529" w14:textId="77777777" w:rsidR="000931AE" w:rsidRDefault="00CB629F">
      <w:pPr>
        <w:spacing w:after="0" w:line="259" w:lineRule="auto"/>
        <w:ind w:left="0" w:firstLine="0"/>
      </w:pPr>
      <w:r>
        <w:t xml:space="preserve"> </w:t>
      </w:r>
    </w:p>
    <w:p w14:paraId="378C4C5B" w14:textId="77777777" w:rsidR="000931AE" w:rsidRDefault="00CB629F">
      <w:pPr>
        <w:spacing w:after="170" w:line="259" w:lineRule="auto"/>
        <w:ind w:left="0" w:firstLine="0"/>
      </w:pPr>
      <w:r>
        <w:t xml:space="preserve"> </w:t>
      </w:r>
    </w:p>
    <w:p w14:paraId="1C5A1FA5" w14:textId="77777777" w:rsidR="000931AE" w:rsidRDefault="00CB629F">
      <w:pPr>
        <w:pStyle w:val="Heading2"/>
        <w:ind w:left="103"/>
      </w:pPr>
      <w:r>
        <w:t xml:space="preserve">Gifted and Talented Children </w:t>
      </w:r>
    </w:p>
    <w:p w14:paraId="487CB596" w14:textId="77777777" w:rsidR="000931AE" w:rsidRDefault="00CB629F">
      <w:pPr>
        <w:ind w:left="103"/>
      </w:pPr>
      <w:r>
        <w:t>For children who are very able and have very well-developed learning skills across the curriculum, we aim to challenge and de</w:t>
      </w:r>
      <w:r>
        <w:t>epen their learning in order to ensure that they make progress in line with their abilities. We offer a range of opportunities that are designed to extend their knowledge and understanding whilst encouraging the application of new skills. We have a designa</w:t>
      </w:r>
      <w:r>
        <w:t xml:space="preserve">ted teacher for Gifted and Talented Children who monitors provision and progress across the school. </w:t>
      </w:r>
    </w:p>
    <w:p w14:paraId="734F219E" w14:textId="77777777" w:rsidR="000931AE" w:rsidRDefault="00CB629F">
      <w:pPr>
        <w:spacing w:after="0" w:line="259" w:lineRule="auto"/>
        <w:ind w:left="0" w:firstLine="0"/>
      </w:pPr>
      <w:r>
        <w:t xml:space="preserve"> </w:t>
      </w:r>
    </w:p>
    <w:p w14:paraId="3DC99A57" w14:textId="77777777" w:rsidR="000931AE" w:rsidRDefault="00CB629F">
      <w:pPr>
        <w:spacing w:after="146" w:line="259" w:lineRule="auto"/>
        <w:ind w:left="0" w:firstLine="0"/>
      </w:pPr>
      <w:r>
        <w:t xml:space="preserve"> </w:t>
      </w:r>
    </w:p>
    <w:p w14:paraId="7A32E3D4" w14:textId="77777777" w:rsidR="000931AE" w:rsidRDefault="00CB629F">
      <w:pPr>
        <w:spacing w:after="0" w:line="259" w:lineRule="auto"/>
        <w:ind w:left="103"/>
      </w:pPr>
      <w:r>
        <w:lastRenderedPageBreak/>
        <w:t xml:space="preserve">S.E.M.H. (Social &amp; Emotional Mental Health) Resourced Provision </w:t>
      </w:r>
    </w:p>
    <w:p w14:paraId="0D5B2F42" w14:textId="77777777" w:rsidR="000931AE" w:rsidRDefault="00CB629F">
      <w:pPr>
        <w:spacing w:after="41" w:line="259" w:lineRule="auto"/>
        <w:ind w:left="0" w:firstLine="0"/>
      </w:pPr>
      <w:r>
        <w:rPr>
          <w:sz w:val="16"/>
        </w:rPr>
        <w:t xml:space="preserve"> </w:t>
      </w:r>
    </w:p>
    <w:p w14:paraId="7E30B889" w14:textId="77777777" w:rsidR="000931AE" w:rsidRDefault="00CB629F">
      <w:pPr>
        <w:ind w:left="103"/>
      </w:pPr>
      <w:r>
        <w:t>All the children, supported through the Resourced Provision are fully included in th</w:t>
      </w:r>
      <w:r>
        <w:t>e mainstream classes, wherever possible. They are based with the Resource Provision base within the school, where they are greeted each morning as part of their transition into school entrance as part of school, allowing for any observable problems to be a</w:t>
      </w:r>
      <w:r>
        <w:t xml:space="preserve">ddressed before the start of the day. Each child has an assigned key worker who will support their social and emotional needs throughout the day. As much as possible all pupils have access to all school activities, including lunch time clubs, after school </w:t>
      </w:r>
      <w:r>
        <w:t xml:space="preserve">clubs, excursions and residential visits. </w:t>
      </w:r>
    </w:p>
    <w:p w14:paraId="2E245D80" w14:textId="77777777" w:rsidR="000931AE" w:rsidRDefault="00CB629F">
      <w:pPr>
        <w:spacing w:after="0" w:line="259" w:lineRule="auto"/>
        <w:ind w:left="0" w:firstLine="0"/>
      </w:pPr>
      <w:r>
        <w:t xml:space="preserve"> </w:t>
      </w:r>
    </w:p>
    <w:p w14:paraId="4423C98C" w14:textId="77777777" w:rsidR="000931AE" w:rsidRDefault="00CB629F">
      <w:pPr>
        <w:spacing w:after="148" w:line="259" w:lineRule="auto"/>
        <w:ind w:left="0" w:firstLine="0"/>
      </w:pPr>
      <w:r>
        <w:t xml:space="preserve"> </w:t>
      </w:r>
    </w:p>
    <w:p w14:paraId="2BF7D5BB" w14:textId="77777777" w:rsidR="000931AE" w:rsidRDefault="00CB629F">
      <w:pPr>
        <w:spacing w:after="0" w:line="259" w:lineRule="auto"/>
        <w:ind w:left="103"/>
      </w:pPr>
      <w:r>
        <w:t xml:space="preserve">External Support </w:t>
      </w:r>
    </w:p>
    <w:p w14:paraId="5DCF208D" w14:textId="77777777" w:rsidR="000931AE" w:rsidRDefault="00CB629F">
      <w:pPr>
        <w:spacing w:after="41" w:line="259" w:lineRule="auto"/>
        <w:ind w:left="0" w:firstLine="0"/>
      </w:pPr>
      <w:r>
        <w:rPr>
          <w:sz w:val="16"/>
        </w:rPr>
        <w:t xml:space="preserve"> </w:t>
      </w:r>
    </w:p>
    <w:p w14:paraId="6E20B536" w14:textId="77777777" w:rsidR="000931AE" w:rsidRDefault="00CB629F">
      <w:pPr>
        <w:ind w:left="103"/>
      </w:pPr>
      <w:r>
        <w:t>Hungerford Primary Academy has links with a number of outside agencies who offer specific support in the form of help and advice for staff and or families. In some more complex cases, in-class support, observation and assessment of pupils’ needs and progre</w:t>
      </w:r>
      <w:r>
        <w:t xml:space="preserve">ss may be offered. These services are able to provide and offer guidance on issues related to curriculum provision, as well as assisting with the identification and assessment of pupils’ individual needs. </w:t>
      </w:r>
    </w:p>
    <w:p w14:paraId="77D4B959" w14:textId="77777777" w:rsidR="000931AE" w:rsidRDefault="00CB629F">
      <w:pPr>
        <w:spacing w:after="0" w:line="259" w:lineRule="auto"/>
        <w:ind w:left="0" w:firstLine="0"/>
      </w:pPr>
      <w:r>
        <w:t xml:space="preserve"> </w:t>
      </w:r>
    </w:p>
    <w:p w14:paraId="36D7785B" w14:textId="77777777" w:rsidR="000931AE" w:rsidRDefault="00CB629F">
      <w:pPr>
        <w:spacing w:after="146" w:line="259" w:lineRule="auto"/>
        <w:ind w:left="0" w:firstLine="0"/>
      </w:pPr>
      <w:r>
        <w:t xml:space="preserve"> </w:t>
      </w:r>
    </w:p>
    <w:p w14:paraId="0330F9A1" w14:textId="77777777" w:rsidR="000931AE" w:rsidRDefault="00CB629F">
      <w:pPr>
        <w:spacing w:after="177" w:line="259" w:lineRule="auto"/>
        <w:ind w:left="103"/>
      </w:pPr>
      <w:r>
        <w:t xml:space="preserve">Parent Partnership </w:t>
      </w:r>
    </w:p>
    <w:p w14:paraId="08E53C4E" w14:textId="77777777" w:rsidR="000931AE" w:rsidRDefault="00CB629F">
      <w:pPr>
        <w:ind w:left="103"/>
      </w:pPr>
      <w:r>
        <w:t>The knowledge, views and first-hand experience parents have regarding their children are valued for the contribution it makes to their child’s education. Parents are seen as partners in the educational process and where appropriate we try to involve them i</w:t>
      </w:r>
      <w:r>
        <w:t xml:space="preserve">n this. Parents are encouraged to maintain contact with the school regarding their child’s progress and the school provides regular updates for through newsletters, reports and open evenings. </w:t>
      </w:r>
    </w:p>
    <w:p w14:paraId="5D473342" w14:textId="77777777" w:rsidR="000931AE" w:rsidRDefault="00CB629F">
      <w:pPr>
        <w:spacing w:after="127" w:line="259" w:lineRule="auto"/>
        <w:ind w:left="0" w:firstLine="0"/>
      </w:pPr>
      <w:r>
        <w:t xml:space="preserve"> </w:t>
      </w:r>
    </w:p>
    <w:p w14:paraId="0F866148" w14:textId="77777777" w:rsidR="000931AE" w:rsidRDefault="00CB629F">
      <w:pPr>
        <w:pStyle w:val="Heading2"/>
        <w:ind w:left="103"/>
      </w:pPr>
      <w:r>
        <w:t xml:space="preserve">Inclusion Team </w:t>
      </w:r>
    </w:p>
    <w:p w14:paraId="314ECA71" w14:textId="77777777" w:rsidR="000931AE" w:rsidRDefault="00CB629F">
      <w:pPr>
        <w:spacing w:after="194" w:line="238" w:lineRule="auto"/>
        <w:ind w:left="103" w:right="-15"/>
        <w:jc w:val="both"/>
      </w:pPr>
      <w:r>
        <w:t>Within school we have an Inclusion team who w</w:t>
      </w:r>
      <w:r>
        <w:t xml:space="preserve">ork together to ensure all pupils regardless of ability, background or ethnicity make appropriate progress and have access to a broad and balance curriculum. This team consists of: </w:t>
      </w:r>
    </w:p>
    <w:p w14:paraId="36B92F3D" w14:textId="77777777" w:rsidR="000931AE" w:rsidRDefault="00CB629F">
      <w:pPr>
        <w:spacing w:after="178"/>
        <w:ind w:left="103"/>
      </w:pPr>
      <w:r>
        <w:t xml:space="preserve">Inclusion Manager and </w:t>
      </w:r>
      <w:proofErr w:type="spellStart"/>
      <w:r>
        <w:t>SENDCo</w:t>
      </w:r>
      <w:proofErr w:type="spellEnd"/>
      <w:r>
        <w:t xml:space="preserve">: Mrs R </w:t>
      </w:r>
      <w:proofErr w:type="spellStart"/>
      <w:r>
        <w:t>Bartrum</w:t>
      </w:r>
      <w:proofErr w:type="spellEnd"/>
      <w:r>
        <w:t xml:space="preserve">   </w:t>
      </w:r>
    </w:p>
    <w:p w14:paraId="7955F6FF" w14:textId="77777777" w:rsidR="000931AE" w:rsidRDefault="00CB629F">
      <w:pPr>
        <w:spacing w:after="198"/>
        <w:ind w:left="103"/>
      </w:pPr>
      <w:r>
        <w:t>Family Support Workers: Ms</w:t>
      </w:r>
      <w:r>
        <w:t xml:space="preserve"> J Atkinson and  </w:t>
      </w:r>
    </w:p>
    <w:p w14:paraId="71F18B8C" w14:textId="77777777" w:rsidR="000931AE" w:rsidRDefault="00CB629F" w:rsidP="00CB629F">
      <w:pPr>
        <w:tabs>
          <w:tab w:val="center" w:pos="4428"/>
        </w:tabs>
        <w:ind w:left="0" w:firstLine="0"/>
      </w:pPr>
      <w:r>
        <w:t xml:space="preserve">                                        Mrs M Carman </w:t>
      </w:r>
      <w:r>
        <w:tab/>
        <w:t xml:space="preserve"> </w:t>
      </w:r>
    </w:p>
    <w:p w14:paraId="5A835DE3" w14:textId="77777777" w:rsidR="000931AE" w:rsidRDefault="00CB629F">
      <w:pPr>
        <w:spacing w:after="0" w:line="259" w:lineRule="auto"/>
        <w:ind w:left="108" w:firstLine="0"/>
      </w:pPr>
      <w:r>
        <w:t xml:space="preserve"> </w:t>
      </w:r>
    </w:p>
    <w:p w14:paraId="7CB5BA2F" w14:textId="77777777" w:rsidR="000931AE" w:rsidRDefault="00CB629F" w:rsidP="00CB629F">
      <w:pPr>
        <w:ind w:left="103"/>
      </w:pPr>
      <w:r>
        <w:t>Pupil Premium Lead: Mrs J Strickland</w:t>
      </w:r>
      <w:bookmarkStart w:id="0" w:name="_GoBack"/>
      <w:bookmarkEnd w:id="0"/>
    </w:p>
    <w:p w14:paraId="62B48C6A" w14:textId="77777777" w:rsidR="000931AE" w:rsidRDefault="00CB629F">
      <w:pPr>
        <w:spacing w:after="0" w:line="259" w:lineRule="auto"/>
        <w:ind w:left="0" w:firstLine="0"/>
      </w:pPr>
      <w:r>
        <w:rPr>
          <w:sz w:val="32"/>
        </w:rPr>
        <w:t xml:space="preserve"> </w:t>
      </w:r>
    </w:p>
    <w:p w14:paraId="437BBBB7" w14:textId="77777777" w:rsidR="000931AE" w:rsidRDefault="00CB629F">
      <w:pPr>
        <w:pStyle w:val="Heading2"/>
        <w:spacing w:after="0"/>
        <w:ind w:left="103"/>
      </w:pPr>
      <w:r>
        <w:t xml:space="preserve">Legislative Compliance </w:t>
      </w:r>
    </w:p>
    <w:p w14:paraId="7CDD22F5" w14:textId="77777777" w:rsidR="000931AE" w:rsidRDefault="00CB629F">
      <w:pPr>
        <w:spacing w:after="0" w:line="259" w:lineRule="auto"/>
        <w:ind w:left="0" w:firstLine="0"/>
      </w:pPr>
      <w:r>
        <w:rPr>
          <w:sz w:val="23"/>
        </w:rPr>
        <w:t xml:space="preserve"> </w:t>
      </w:r>
    </w:p>
    <w:p w14:paraId="4A931C25" w14:textId="77777777" w:rsidR="000931AE" w:rsidRDefault="00CB629F">
      <w:pPr>
        <w:ind w:left="103"/>
      </w:pPr>
      <w:r>
        <w:t xml:space="preserve">This policy has been written as guidance for staff, parents or carers and children with reference to the following guidance and documents: </w:t>
      </w:r>
    </w:p>
    <w:p w14:paraId="08AB9D1F" w14:textId="77777777" w:rsidR="000931AE" w:rsidRDefault="00CB629F">
      <w:pPr>
        <w:spacing w:after="7" w:line="259" w:lineRule="auto"/>
        <w:ind w:left="0" w:firstLine="0"/>
      </w:pPr>
      <w:r>
        <w:t xml:space="preserve"> </w:t>
      </w:r>
    </w:p>
    <w:p w14:paraId="3AB77465" w14:textId="77777777" w:rsidR="000931AE" w:rsidRDefault="00CB629F">
      <w:pPr>
        <w:numPr>
          <w:ilvl w:val="0"/>
          <w:numId w:val="3"/>
        </w:numPr>
        <w:ind w:hanging="359"/>
      </w:pPr>
      <w:r>
        <w:t>SEN Code of Practice (which takes account of the SEN provisions of the SEN and Disability Act 2001) September 2014</w:t>
      </w:r>
      <w:r>
        <w:t xml:space="preserve"> </w:t>
      </w:r>
    </w:p>
    <w:p w14:paraId="2AF92122" w14:textId="77777777" w:rsidR="000931AE" w:rsidRDefault="00CB629F">
      <w:pPr>
        <w:spacing w:after="10" w:line="259" w:lineRule="auto"/>
        <w:ind w:left="0" w:firstLine="0"/>
      </w:pPr>
      <w:r>
        <w:t xml:space="preserve"> </w:t>
      </w:r>
    </w:p>
    <w:p w14:paraId="3278D20B" w14:textId="77777777" w:rsidR="000931AE" w:rsidRDefault="00CB629F">
      <w:pPr>
        <w:numPr>
          <w:ilvl w:val="0"/>
          <w:numId w:val="3"/>
        </w:numPr>
        <w:ind w:hanging="359"/>
      </w:pPr>
      <w:r>
        <w:t xml:space="preserve">Equality Act 2010 </w:t>
      </w:r>
    </w:p>
    <w:p w14:paraId="601ECEC7" w14:textId="77777777" w:rsidR="000931AE" w:rsidRDefault="00CB629F">
      <w:pPr>
        <w:spacing w:after="12" w:line="259" w:lineRule="auto"/>
        <w:ind w:left="0" w:firstLine="0"/>
      </w:pPr>
      <w:r>
        <w:t xml:space="preserve"> </w:t>
      </w:r>
    </w:p>
    <w:p w14:paraId="18EF9FE2" w14:textId="77777777" w:rsidR="000931AE" w:rsidRDefault="00CB629F">
      <w:pPr>
        <w:numPr>
          <w:ilvl w:val="0"/>
          <w:numId w:val="3"/>
        </w:numPr>
        <w:ind w:hanging="359"/>
      </w:pPr>
      <w:r>
        <w:t xml:space="preserve">Education Bill 2011 </w:t>
      </w:r>
    </w:p>
    <w:p w14:paraId="3BD550AE" w14:textId="77777777" w:rsidR="000931AE" w:rsidRDefault="00CB629F">
      <w:pPr>
        <w:spacing w:after="12" w:line="259" w:lineRule="auto"/>
        <w:ind w:left="0" w:firstLine="0"/>
      </w:pPr>
      <w:r>
        <w:t xml:space="preserve"> </w:t>
      </w:r>
    </w:p>
    <w:p w14:paraId="01850A2B" w14:textId="77777777" w:rsidR="000931AE" w:rsidRDefault="00CB629F">
      <w:pPr>
        <w:numPr>
          <w:ilvl w:val="0"/>
          <w:numId w:val="3"/>
        </w:numPr>
        <w:ind w:hanging="359"/>
      </w:pPr>
      <w:r>
        <w:t xml:space="preserve">Children and Families Act 2014 </w:t>
      </w:r>
    </w:p>
    <w:sectPr w:rsidR="000931AE">
      <w:pgSz w:w="11906" w:h="16838"/>
      <w:pgMar w:top="385" w:right="1126" w:bottom="353"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D92C42"/>
    <w:multiLevelType w:val="hybridMultilevel"/>
    <w:tmpl w:val="2CAC4412"/>
    <w:lvl w:ilvl="0" w:tplc="E7EE3CE6">
      <w:start w:val="1"/>
      <w:numFmt w:val="bullet"/>
      <w:lvlText w:val="•"/>
      <w:lvlJc w:val="left"/>
      <w:pPr>
        <w:ind w:left="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6CB270">
      <w:start w:val="1"/>
      <w:numFmt w:val="bullet"/>
      <w:lvlText w:val="o"/>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65AB934">
      <w:start w:val="1"/>
      <w:numFmt w:val="bullet"/>
      <w:lvlText w:val="▪"/>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438E87E">
      <w:start w:val="1"/>
      <w:numFmt w:val="bullet"/>
      <w:lvlText w:val="•"/>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BB43CB8">
      <w:start w:val="1"/>
      <w:numFmt w:val="bullet"/>
      <w:lvlText w:val="o"/>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7C0D40">
      <w:start w:val="1"/>
      <w:numFmt w:val="bullet"/>
      <w:lvlText w:val="▪"/>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CCA839A">
      <w:start w:val="1"/>
      <w:numFmt w:val="bullet"/>
      <w:lvlText w:val="•"/>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2BE9D22">
      <w:start w:val="1"/>
      <w:numFmt w:val="bullet"/>
      <w:lvlText w:val="o"/>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F2226BA">
      <w:start w:val="1"/>
      <w:numFmt w:val="bullet"/>
      <w:lvlText w:val="▪"/>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C5444F5"/>
    <w:multiLevelType w:val="hybridMultilevel"/>
    <w:tmpl w:val="58CAAD3E"/>
    <w:lvl w:ilvl="0" w:tplc="A028D0BC">
      <w:start w:val="1"/>
      <w:numFmt w:val="bullet"/>
      <w:lvlText w:val="•"/>
      <w:lvlJc w:val="left"/>
      <w:pPr>
        <w:ind w:left="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2E3B3E">
      <w:start w:val="1"/>
      <w:numFmt w:val="bullet"/>
      <w:lvlText w:val="o"/>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3273C2">
      <w:start w:val="1"/>
      <w:numFmt w:val="bullet"/>
      <w:lvlText w:val="▪"/>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23C4670">
      <w:start w:val="1"/>
      <w:numFmt w:val="bullet"/>
      <w:lvlText w:val="•"/>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362204E">
      <w:start w:val="1"/>
      <w:numFmt w:val="bullet"/>
      <w:lvlText w:val="o"/>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1CA227E">
      <w:start w:val="1"/>
      <w:numFmt w:val="bullet"/>
      <w:lvlText w:val="▪"/>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8120136">
      <w:start w:val="1"/>
      <w:numFmt w:val="bullet"/>
      <w:lvlText w:val="•"/>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BEF430">
      <w:start w:val="1"/>
      <w:numFmt w:val="bullet"/>
      <w:lvlText w:val="o"/>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12CD87E">
      <w:start w:val="1"/>
      <w:numFmt w:val="bullet"/>
      <w:lvlText w:val="▪"/>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2974A1C"/>
    <w:multiLevelType w:val="hybridMultilevel"/>
    <w:tmpl w:val="9562481E"/>
    <w:lvl w:ilvl="0" w:tplc="FEEC371E">
      <w:start w:val="1"/>
      <w:numFmt w:val="bullet"/>
      <w:lvlText w:val="•"/>
      <w:lvlJc w:val="left"/>
      <w:pPr>
        <w:ind w:left="8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CC895E">
      <w:start w:val="1"/>
      <w:numFmt w:val="bullet"/>
      <w:lvlText w:val="o"/>
      <w:lvlJc w:val="left"/>
      <w:pPr>
        <w:ind w:left="1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4709170">
      <w:start w:val="1"/>
      <w:numFmt w:val="bullet"/>
      <w:lvlText w:val="▪"/>
      <w:lvlJc w:val="left"/>
      <w:pPr>
        <w:ind w:left="2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FEE8B76">
      <w:start w:val="1"/>
      <w:numFmt w:val="bullet"/>
      <w:lvlText w:val="•"/>
      <w:lvlJc w:val="left"/>
      <w:pPr>
        <w:ind w:left="2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1224760">
      <w:start w:val="1"/>
      <w:numFmt w:val="bullet"/>
      <w:lvlText w:val="o"/>
      <w:lvlJc w:val="left"/>
      <w:pPr>
        <w:ind w:left="3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14AD45A">
      <w:start w:val="1"/>
      <w:numFmt w:val="bullet"/>
      <w:lvlText w:val="▪"/>
      <w:lvlJc w:val="left"/>
      <w:pPr>
        <w:ind w:left="4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8E62E0">
      <w:start w:val="1"/>
      <w:numFmt w:val="bullet"/>
      <w:lvlText w:val="•"/>
      <w:lvlJc w:val="left"/>
      <w:pPr>
        <w:ind w:left="51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E849990">
      <w:start w:val="1"/>
      <w:numFmt w:val="bullet"/>
      <w:lvlText w:val="o"/>
      <w:lvlJc w:val="left"/>
      <w:pPr>
        <w:ind w:left="58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584A9C4">
      <w:start w:val="1"/>
      <w:numFmt w:val="bullet"/>
      <w:lvlText w:val="▪"/>
      <w:lvlJc w:val="left"/>
      <w:pPr>
        <w:ind w:left="65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1AE"/>
    <w:rsid w:val="000931AE"/>
    <w:rsid w:val="00CB62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29D7A"/>
  <w15:docId w15:val="{A042255B-15FA-4790-8911-21C899E77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48" w:lineRule="auto"/>
      <w:ind w:left="118"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ind w:left="108"/>
      <w:outlineLvl w:val="0"/>
    </w:pPr>
    <w:rPr>
      <w:rFonts w:ascii="Times New Roman" w:eastAsia="Times New Roman" w:hAnsi="Times New Roman" w:cs="Times New Roman"/>
      <w:color w:val="000000"/>
      <w:sz w:val="36"/>
      <w:u w:val="single" w:color="000000"/>
    </w:rPr>
  </w:style>
  <w:style w:type="paragraph" w:styleId="Heading2">
    <w:name w:val="heading 2"/>
    <w:next w:val="Normal"/>
    <w:link w:val="Heading2Char"/>
    <w:uiPriority w:val="9"/>
    <w:unhideWhenUsed/>
    <w:qFormat/>
    <w:pPr>
      <w:keepNext/>
      <w:keepLines/>
      <w:spacing w:after="156"/>
      <w:ind w:left="118" w:hanging="10"/>
      <w:outlineLvl w:val="1"/>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rPr>
  </w:style>
  <w:style w:type="character" w:customStyle="1" w:styleId="Heading1Char">
    <w:name w:val="Heading 1 Char"/>
    <w:link w:val="Heading1"/>
    <w:rPr>
      <w:rFonts w:ascii="Times New Roman" w:eastAsia="Times New Roman" w:hAnsi="Times New Roman" w:cs="Times New Roman"/>
      <w:color w:val="000000"/>
      <w:sz w:val="36"/>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1295</Words>
  <Characters>7385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Microsoft Word - Inclusion Policy April 2020</vt:lpstr>
    </vt:vector>
  </TitlesOfParts>
  <Company/>
  <LinksUpToDate>false</LinksUpToDate>
  <CharactersWithSpaces>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Inclusion Policy April 2020</dc:title>
  <dc:subject/>
  <dc:creator>cblackburn</dc:creator>
  <cp:keywords/>
  <cp:lastModifiedBy>Claire Blackburn</cp:lastModifiedBy>
  <cp:revision>2</cp:revision>
  <cp:lastPrinted>2024-01-26T10:14:00Z</cp:lastPrinted>
  <dcterms:created xsi:type="dcterms:W3CDTF">2024-01-26T10:19:00Z</dcterms:created>
  <dcterms:modified xsi:type="dcterms:W3CDTF">2024-01-26T10:19:00Z</dcterms:modified>
</cp:coreProperties>
</file>